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000" w:type="pct"/>
        <w:jc w:val="center"/>
        <w:tblCellMar>
          <w:left w:w="0" w:type="dxa"/>
          <w:right w:w="0" w:type="dxa"/>
        </w:tblCellMar>
        <w:tblLook w:val="04A0"/>
      </w:tblPr>
      <w:tblGrid>
        <w:gridCol w:w="7710"/>
      </w:tblGrid>
      <w:tr w:rsidR="00501DB3" w:rsidRPr="00501DB3" w:rsidTr="00501DB3">
        <w:trPr>
          <w:trHeight w:val="1080"/>
          <w:jc w:val="center"/>
        </w:trPr>
        <w:tc>
          <w:tcPr>
            <w:tcW w:w="5000" w:type="pct"/>
            <w:tcBorders>
              <w:top w:val="nil"/>
              <w:left w:val="nil"/>
              <w:bottom w:val="nil"/>
              <w:right w:val="nil"/>
            </w:tcBorders>
            <w:vAlign w:val="center"/>
            <w:hideMark/>
          </w:tcPr>
          <w:tbl>
            <w:tblPr>
              <w:tblW w:w="5000" w:type="pct"/>
              <w:jc w:val="right"/>
              <w:tblCellSpacing w:w="0" w:type="dxa"/>
              <w:tblCellMar>
                <w:left w:w="0" w:type="dxa"/>
                <w:right w:w="0" w:type="dxa"/>
              </w:tblCellMar>
              <w:tblLook w:val="04A0"/>
            </w:tblPr>
            <w:tblGrid>
              <w:gridCol w:w="694"/>
              <w:gridCol w:w="6245"/>
              <w:gridCol w:w="771"/>
            </w:tblGrid>
            <w:tr w:rsidR="00501DB3" w:rsidRPr="00501DB3">
              <w:trPr>
                <w:trHeight w:val="855"/>
                <w:tblCellSpacing w:w="0" w:type="dxa"/>
                <w:jc w:val="right"/>
              </w:trPr>
              <w:tc>
                <w:tcPr>
                  <w:tcW w:w="0" w:type="auto"/>
                  <w:gridSpan w:val="3"/>
                  <w:vAlign w:val="center"/>
                  <w:hideMark/>
                </w:tcPr>
                <w:p w:rsidR="00501DB3" w:rsidRPr="00501DB3" w:rsidRDefault="00501DB3" w:rsidP="00501DB3">
                  <w:pPr>
                    <w:widowControl/>
                    <w:jc w:val="center"/>
                    <w:rPr>
                      <w:rFonts w:ascii="宋体" w:eastAsia="宋体" w:hAnsi="宋体" w:cs="宋体"/>
                      <w:kern w:val="0"/>
                      <w:sz w:val="24"/>
                      <w:szCs w:val="24"/>
                    </w:rPr>
                  </w:pPr>
                  <w:r w:rsidRPr="00501DB3">
                    <w:rPr>
                      <w:rFonts w:ascii="华文中宋" w:eastAsia="华文中宋" w:hAnsi="华文中宋" w:cs="宋体"/>
                      <w:b/>
                      <w:bCs/>
                      <w:color w:val="FF0000"/>
                      <w:kern w:val="0"/>
                      <w:sz w:val="48"/>
                      <w:szCs w:val="48"/>
                    </w:rPr>
                    <w:t>绍 兴 文 理 学 院 文 件</w:t>
                  </w:r>
                </w:p>
              </w:tc>
            </w:tr>
            <w:tr w:rsidR="00501DB3" w:rsidRPr="00501DB3">
              <w:trPr>
                <w:trHeight w:val="360"/>
                <w:tblCellSpacing w:w="0" w:type="dxa"/>
                <w:jc w:val="right"/>
              </w:trPr>
              <w:tc>
                <w:tcPr>
                  <w:tcW w:w="450" w:type="pct"/>
                  <w:vAlign w:val="center"/>
                  <w:hideMark/>
                </w:tcPr>
                <w:p w:rsidR="00501DB3" w:rsidRPr="00501DB3" w:rsidRDefault="00501DB3" w:rsidP="00501DB3">
                  <w:pPr>
                    <w:widowControl/>
                    <w:jc w:val="left"/>
                    <w:rPr>
                      <w:rFonts w:ascii="宋体" w:eastAsia="宋体" w:hAnsi="宋体" w:cs="宋体"/>
                      <w:kern w:val="0"/>
                      <w:sz w:val="24"/>
                      <w:szCs w:val="24"/>
                    </w:rPr>
                  </w:pPr>
                  <w:r w:rsidRPr="00501DB3">
                    <w:rPr>
                      <w:rFonts w:ascii="宋体" w:eastAsia="宋体" w:hAnsi="宋体" w:cs="宋体"/>
                      <w:kern w:val="0"/>
                      <w:sz w:val="24"/>
                      <w:szCs w:val="24"/>
                    </w:rPr>
                    <w:t> </w:t>
                  </w:r>
                </w:p>
              </w:tc>
              <w:tc>
                <w:tcPr>
                  <w:tcW w:w="4050" w:type="pct"/>
                  <w:vAlign w:val="center"/>
                  <w:hideMark/>
                </w:tcPr>
                <w:p w:rsidR="00501DB3" w:rsidRPr="00501DB3" w:rsidRDefault="00501DB3" w:rsidP="00501DB3">
                  <w:pPr>
                    <w:widowControl/>
                    <w:jc w:val="center"/>
                    <w:rPr>
                      <w:rFonts w:ascii="宋体" w:eastAsia="宋体" w:hAnsi="宋体" w:cs="宋体"/>
                      <w:kern w:val="0"/>
                      <w:sz w:val="24"/>
                      <w:szCs w:val="24"/>
                    </w:rPr>
                  </w:pPr>
                  <w:r w:rsidRPr="00501DB3">
                    <w:rPr>
                      <w:rFonts w:ascii="仿宋_GB2312" w:eastAsia="仿宋_GB2312" w:hAnsi="宋体" w:cs="宋体"/>
                      <w:kern w:val="0"/>
                      <w:sz w:val="24"/>
                      <w:szCs w:val="24"/>
                    </w:rPr>
                    <w:t>绍学院发〔2016〕119号</w:t>
                  </w:r>
                </w:p>
              </w:tc>
              <w:tc>
                <w:tcPr>
                  <w:tcW w:w="500" w:type="pct"/>
                  <w:vAlign w:val="center"/>
                  <w:hideMark/>
                </w:tcPr>
                <w:p w:rsidR="00501DB3" w:rsidRPr="00501DB3" w:rsidRDefault="00501DB3" w:rsidP="00501DB3">
                  <w:pPr>
                    <w:widowControl/>
                    <w:jc w:val="right"/>
                    <w:rPr>
                      <w:rFonts w:ascii="宋体" w:eastAsia="宋体" w:hAnsi="宋体" w:cs="宋体"/>
                      <w:kern w:val="0"/>
                      <w:sz w:val="24"/>
                      <w:szCs w:val="24"/>
                    </w:rPr>
                  </w:pPr>
                </w:p>
              </w:tc>
            </w:tr>
          </w:tbl>
          <w:p w:rsidR="00501DB3" w:rsidRPr="00501DB3" w:rsidRDefault="00C31A12" w:rsidP="00501DB3">
            <w:pPr>
              <w:widowControl/>
              <w:jc w:val="left"/>
              <w:rPr>
                <w:rFonts w:ascii="宋体" w:eastAsia="宋体" w:hAnsi="宋体" w:cs="宋体"/>
                <w:kern w:val="0"/>
                <w:sz w:val="24"/>
                <w:szCs w:val="24"/>
              </w:rPr>
            </w:pPr>
            <w:r w:rsidRPr="00C31A12">
              <w:rPr>
                <w:rFonts w:ascii="宋体" w:eastAsia="宋体" w:hAnsi="宋体" w:cs="宋体"/>
                <w:kern w:val="0"/>
                <w:sz w:val="24"/>
                <w:szCs w:val="24"/>
              </w:rPr>
              <w:pict>
                <v:rect id="_x0000_i1025" style="width:0;height:3pt" o:hralign="center" o:hrstd="t" o:hrnoshade="t" o:hr="t" fillcolor="red" stroked="f"/>
              </w:pict>
            </w:r>
          </w:p>
        </w:tc>
      </w:tr>
    </w:tbl>
    <w:p w:rsidR="00501DB3" w:rsidRPr="00501DB3" w:rsidRDefault="00501DB3" w:rsidP="00501DB3">
      <w:pPr>
        <w:widowControl/>
        <w:jc w:val="left"/>
        <w:rPr>
          <w:rFonts w:ascii="宋体" w:eastAsia="宋体" w:hAnsi="宋体" w:cs="宋体"/>
          <w:kern w:val="0"/>
          <w:sz w:val="24"/>
          <w:szCs w:val="24"/>
        </w:rPr>
      </w:pPr>
    </w:p>
    <w:tbl>
      <w:tblPr>
        <w:tblW w:w="4000" w:type="pct"/>
        <w:jc w:val="center"/>
        <w:tblCellMar>
          <w:left w:w="0" w:type="dxa"/>
          <w:right w:w="0" w:type="dxa"/>
        </w:tblCellMar>
        <w:tblLook w:val="04A0"/>
      </w:tblPr>
      <w:tblGrid>
        <w:gridCol w:w="9638"/>
      </w:tblGrid>
      <w:tr w:rsidR="00501DB3" w:rsidRPr="00501DB3" w:rsidTr="00501DB3">
        <w:trPr>
          <w:trHeight w:val="2625"/>
          <w:jc w:val="center"/>
        </w:trPr>
        <w:tc>
          <w:tcPr>
            <w:tcW w:w="5000" w:type="pct"/>
            <w:tcBorders>
              <w:top w:val="nil"/>
              <w:left w:val="nil"/>
              <w:bottom w:val="nil"/>
              <w:right w:val="nil"/>
            </w:tcBorders>
            <w:vAlign w:val="center"/>
            <w:hideMark/>
          </w:tcPr>
          <w:tbl>
            <w:tblPr>
              <w:tblW w:w="5000" w:type="pct"/>
              <w:tblCellSpacing w:w="0" w:type="dxa"/>
              <w:tblCellMar>
                <w:top w:w="15" w:type="dxa"/>
                <w:left w:w="15" w:type="dxa"/>
                <w:bottom w:w="15" w:type="dxa"/>
                <w:right w:w="15" w:type="dxa"/>
              </w:tblCellMar>
              <w:tblLook w:val="04A0"/>
            </w:tblPr>
            <w:tblGrid>
              <w:gridCol w:w="1638"/>
              <w:gridCol w:w="6265"/>
              <w:gridCol w:w="1735"/>
            </w:tblGrid>
            <w:tr w:rsidR="00501DB3" w:rsidRPr="00501DB3">
              <w:trPr>
                <w:tblCellSpacing w:w="0" w:type="dxa"/>
              </w:trPr>
              <w:tc>
                <w:tcPr>
                  <w:tcW w:w="850" w:type="pct"/>
                  <w:vAlign w:val="center"/>
                  <w:hideMark/>
                </w:tcPr>
                <w:p w:rsidR="00501DB3" w:rsidRPr="00501DB3" w:rsidRDefault="00501DB3" w:rsidP="00501DB3">
                  <w:pPr>
                    <w:widowControl/>
                    <w:jc w:val="left"/>
                    <w:rPr>
                      <w:rFonts w:ascii="宋体" w:eastAsia="宋体" w:hAnsi="宋体" w:cs="宋体"/>
                      <w:kern w:val="0"/>
                      <w:sz w:val="24"/>
                      <w:szCs w:val="24"/>
                    </w:rPr>
                  </w:pPr>
                </w:p>
              </w:tc>
              <w:tc>
                <w:tcPr>
                  <w:tcW w:w="3250" w:type="pct"/>
                  <w:vAlign w:val="center"/>
                  <w:hideMark/>
                </w:tcPr>
                <w:p w:rsidR="00501DB3" w:rsidRPr="00501DB3" w:rsidRDefault="00501DB3" w:rsidP="00501DB3">
                  <w:pPr>
                    <w:widowControl/>
                    <w:jc w:val="center"/>
                    <w:rPr>
                      <w:rFonts w:ascii="宋体" w:eastAsia="宋体" w:hAnsi="宋体" w:cs="宋体"/>
                      <w:kern w:val="0"/>
                      <w:sz w:val="24"/>
                      <w:szCs w:val="24"/>
                    </w:rPr>
                  </w:pPr>
                  <w:r w:rsidRPr="00501DB3">
                    <w:rPr>
                      <w:rFonts w:ascii="黑体" w:eastAsia="黑体" w:hAnsi="黑体" w:cs="宋体"/>
                      <w:kern w:val="0"/>
                      <w:sz w:val="24"/>
                      <w:szCs w:val="24"/>
                    </w:rPr>
                    <w:t>绍兴文理学院网上竞价采购管理办法</w:t>
                  </w:r>
                </w:p>
              </w:tc>
              <w:tc>
                <w:tcPr>
                  <w:tcW w:w="900" w:type="pct"/>
                  <w:vAlign w:val="center"/>
                  <w:hideMark/>
                </w:tcPr>
                <w:p w:rsidR="00501DB3" w:rsidRPr="00501DB3" w:rsidRDefault="00501DB3" w:rsidP="00501DB3">
                  <w:pPr>
                    <w:widowControl/>
                    <w:jc w:val="left"/>
                    <w:rPr>
                      <w:rFonts w:ascii="宋体" w:eastAsia="宋体" w:hAnsi="宋体" w:cs="宋体"/>
                      <w:kern w:val="0"/>
                      <w:sz w:val="24"/>
                      <w:szCs w:val="24"/>
                    </w:rPr>
                  </w:pPr>
                  <w:r w:rsidRPr="00501DB3">
                    <w:rPr>
                      <w:rFonts w:ascii="宋体" w:eastAsia="宋体" w:hAnsi="宋体" w:cs="宋体"/>
                      <w:kern w:val="0"/>
                      <w:sz w:val="24"/>
                      <w:szCs w:val="24"/>
                    </w:rPr>
                    <w:t> </w:t>
                  </w:r>
                </w:p>
              </w:tc>
            </w:tr>
          </w:tbl>
          <w:p w:rsidR="00501DB3" w:rsidRDefault="00501DB3" w:rsidP="00501DB3">
            <w:pPr>
              <w:widowControl/>
              <w:jc w:val="left"/>
              <w:rPr>
                <w:rFonts w:ascii="仿宋_GB2312" w:eastAsia="仿宋_GB2312" w:hAnsi="宋体" w:cs="宋体"/>
                <w:kern w:val="0"/>
                <w:sz w:val="24"/>
                <w:szCs w:val="24"/>
              </w:rPr>
            </w:pPr>
          </w:p>
          <w:p w:rsidR="00AD7D6A" w:rsidRDefault="00501DB3" w:rsidP="00AD7D6A">
            <w:pPr>
              <w:widowControl/>
              <w:jc w:val="center"/>
              <w:rPr>
                <w:rFonts w:ascii="仿宋_GB2312" w:eastAsia="仿宋_GB2312" w:hAnsi="宋体" w:cs="宋体" w:hint="eastAsia"/>
                <w:kern w:val="0"/>
                <w:sz w:val="24"/>
                <w:szCs w:val="24"/>
              </w:rPr>
            </w:pPr>
            <w:r w:rsidRPr="00501DB3">
              <w:rPr>
                <w:rFonts w:ascii="仿宋_GB2312" w:eastAsia="仿宋_GB2312" w:hAnsi="宋体" w:cs="宋体"/>
                <w:kern w:val="0"/>
                <w:sz w:val="24"/>
                <w:szCs w:val="24"/>
              </w:rPr>
              <w:t>第一章</w:t>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总</w:t>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则</w:t>
            </w:r>
          </w:p>
          <w:p w:rsidR="00501DB3" w:rsidRDefault="00501DB3" w:rsidP="00501DB3">
            <w:pPr>
              <w:widowControl/>
              <w:jc w:val="left"/>
              <w:rPr>
                <w:rFonts w:ascii="仿宋_GB2312" w:eastAsia="仿宋_GB2312" w:hAnsi="宋体" w:cs="宋体"/>
                <w:kern w:val="0"/>
                <w:sz w:val="24"/>
                <w:szCs w:val="24"/>
              </w:rPr>
            </w:pP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第一条 为提高采购效率、降低采购成本、规范网上竞价采购行为、防范廉政风险，根据《中华人民共和国政府采购法》等法律法规，结合学校实际，制定本办法。</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第二条 网上竞价采购是指通过互联网发布采购信息，接受注册供应商网上报价，达到网上定标，网上公布采购结果的活动。高校网上竞价采购平台（网址：www.soeasycenter.com）为我校网上竞价采购活动的技术平台。</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第三条 网上竞价采购遵循公开、公平、公正和诚实守信原则。</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p>
          <w:p w:rsidR="00AD7D6A" w:rsidRDefault="00501DB3" w:rsidP="00AD7D6A">
            <w:pPr>
              <w:widowControl/>
              <w:jc w:val="center"/>
              <w:rPr>
                <w:rFonts w:ascii="仿宋_GB2312" w:eastAsia="仿宋_GB2312" w:hAnsi="宋体" w:cs="宋体" w:hint="eastAsia"/>
                <w:kern w:val="0"/>
                <w:sz w:val="24"/>
                <w:szCs w:val="24"/>
              </w:rPr>
            </w:pPr>
            <w:r w:rsidRPr="00501DB3">
              <w:rPr>
                <w:rFonts w:ascii="仿宋_GB2312" w:eastAsia="仿宋_GB2312" w:hAnsi="宋体" w:cs="宋体"/>
                <w:kern w:val="0"/>
                <w:sz w:val="24"/>
                <w:szCs w:val="24"/>
              </w:rPr>
              <w:t>第二章</w:t>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适用范围和竞价流程</w:t>
            </w:r>
          </w:p>
          <w:p w:rsidR="00501DB3" w:rsidRDefault="00501DB3" w:rsidP="00501DB3">
            <w:pPr>
              <w:widowControl/>
              <w:jc w:val="left"/>
              <w:rPr>
                <w:rFonts w:ascii="仿宋_GB2312" w:eastAsia="仿宋_GB2312" w:hAnsi="宋体" w:cs="宋体"/>
                <w:kern w:val="0"/>
                <w:sz w:val="24"/>
                <w:szCs w:val="24"/>
              </w:rPr>
            </w:pP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第四条 网上竞价适用于政府（部门）集中采购目录以外、且单件价格或同类批量金额1000元至30000元（不含）的货物采购。定制或需实地查看确定安装情况的设备不适用本办法。</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第五条 网上竞价采购流程如下：</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（一）采购单位网上填写并提交申购单；</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（二）校招投标中心审核并在网上发布申购单；</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（三）供应商网上参与竞价；</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（四）采购单位网上初选中标供应商；</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（五）校招投标中心审核并在网上公布采购单位的初选结果；</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（六）中标供应商网上确认中标结果；</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（七）校招投标中心发出中标通知书。</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第六条 网上竞价采购的竞价期不得少于三个工作日。</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p>
          <w:p w:rsidR="00AD7D6A" w:rsidRDefault="00501DB3" w:rsidP="00AD7D6A">
            <w:pPr>
              <w:widowControl/>
              <w:jc w:val="center"/>
              <w:rPr>
                <w:rFonts w:ascii="仿宋_GB2312" w:eastAsia="仿宋_GB2312" w:hAnsi="宋体" w:cs="宋体" w:hint="eastAsia"/>
                <w:kern w:val="0"/>
                <w:sz w:val="24"/>
                <w:szCs w:val="24"/>
              </w:rPr>
            </w:pPr>
            <w:r w:rsidRPr="00501DB3">
              <w:rPr>
                <w:rFonts w:ascii="仿宋_GB2312" w:eastAsia="仿宋_GB2312" w:hAnsi="宋体" w:cs="宋体"/>
                <w:kern w:val="0"/>
                <w:sz w:val="24"/>
                <w:szCs w:val="24"/>
              </w:rPr>
              <w:t>第三章</w:t>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中标原则与要求</w:t>
            </w:r>
          </w:p>
          <w:p w:rsidR="00501DB3" w:rsidRDefault="00501DB3" w:rsidP="00501DB3">
            <w:pPr>
              <w:widowControl/>
              <w:jc w:val="left"/>
              <w:rPr>
                <w:rFonts w:ascii="仿宋_GB2312" w:eastAsia="仿宋_GB2312" w:hAnsi="宋体" w:cs="宋体"/>
                <w:kern w:val="0"/>
                <w:sz w:val="24"/>
                <w:szCs w:val="24"/>
              </w:rPr>
            </w:pP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第七条 网上竞价的中标原则为满足采购项目需求前提下的最低价原则。</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（一）若最低报价供应商存在以往所供产品质量差或售后服务差等不良信誉记录，价差在5%以内的，则选次低报价者为本次成交供应商。</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二）网上竞价一般应有三家及以上的注册供应商参与竞价。如竞价期截止后参与报价的供应商未满三家，可延长三天竞价时间。经延长竞价期后，达到两家的，进入两家竞价比选；只有一家的，直接中标；若无供应商报价，竞价程序终止。</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第八条 网上竞价时间截止后出现下列情形之一的，作废标处理：</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（一）该次网上竞价采购项目供应商报价明显高于市场价；</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（二）该次网上竞价供应商所投产品均存在技术参数偏离；</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（三）该次网上竞价因采购项目调整或其他特殊原因无法继续正常采购。</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第九条 出现废标情况，校招投标中心需网上填写废标原因，并根据实际情况采用重新竞价或者其他方式采购。</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p>
          <w:p w:rsidR="00AD7D6A" w:rsidRDefault="00501DB3" w:rsidP="00AD7D6A">
            <w:pPr>
              <w:widowControl/>
              <w:jc w:val="center"/>
              <w:rPr>
                <w:rFonts w:ascii="仿宋_GB2312" w:eastAsia="仿宋_GB2312" w:hAnsi="宋体" w:cs="宋体" w:hint="eastAsia"/>
                <w:kern w:val="0"/>
                <w:sz w:val="24"/>
                <w:szCs w:val="24"/>
              </w:rPr>
            </w:pPr>
            <w:r w:rsidRPr="00501DB3">
              <w:rPr>
                <w:rFonts w:ascii="仿宋_GB2312" w:eastAsia="仿宋_GB2312" w:hAnsi="宋体" w:cs="宋体"/>
                <w:kern w:val="0"/>
                <w:sz w:val="24"/>
                <w:szCs w:val="24"/>
              </w:rPr>
              <w:t>第四章</w:t>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采购单位</w:t>
            </w:r>
          </w:p>
          <w:p w:rsidR="00501DB3" w:rsidRDefault="00501DB3" w:rsidP="00501DB3">
            <w:pPr>
              <w:widowControl/>
              <w:jc w:val="left"/>
              <w:rPr>
                <w:rFonts w:ascii="仿宋_GB2312" w:eastAsia="仿宋_GB2312" w:hAnsi="宋体" w:cs="宋体"/>
                <w:kern w:val="0"/>
                <w:sz w:val="24"/>
                <w:szCs w:val="24"/>
              </w:rPr>
            </w:pP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第十条 本办法中的采购单位是指学校各职能部门、二级学院和直属单位等。采购单</w:t>
            </w:r>
            <w:r w:rsidRPr="00501DB3">
              <w:rPr>
                <w:rFonts w:ascii="仿宋_GB2312" w:eastAsia="仿宋_GB2312" w:hAnsi="宋体" w:cs="宋体"/>
                <w:kern w:val="0"/>
                <w:sz w:val="24"/>
                <w:szCs w:val="24"/>
              </w:rPr>
              <w:lastRenderedPageBreak/>
              <w:t>位经注册并通过系统验证后，成为网上竞价系统的合法用户，具有网上申购、查询、初选、打印下载资料、提出反馈意见和建议等权限。采购单位需指派本单位一名工作人员作为网上竞价采购管理员，负责处理本单位网上竞价采购的日常事务。</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第十一条 采购单位应严格管理本单位的账户和密码，使用该账户和密码在竞价网上进行的所有操作均被视为采购单位的行为。</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第十二条 采购单位应准确填报申购单，申购单填写内容应真实有效，一经发布，不得随意更改。申购单须包含名称、品牌（厂家）、型号、参数（规格）和要求等内容。</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第十三条 采购单位如需修改或取消已有供应商参与竞价的申购单，须向校招投标中心提交经本单位领导签字并加盖单位公章的书面说明。</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p>
          <w:p w:rsidR="00AD7D6A" w:rsidRDefault="00501DB3" w:rsidP="00AD7D6A">
            <w:pPr>
              <w:widowControl/>
              <w:jc w:val="center"/>
              <w:rPr>
                <w:rFonts w:ascii="仿宋_GB2312" w:eastAsia="仿宋_GB2312" w:hAnsi="宋体" w:cs="宋体" w:hint="eastAsia"/>
                <w:kern w:val="0"/>
                <w:sz w:val="24"/>
                <w:szCs w:val="24"/>
              </w:rPr>
            </w:pPr>
            <w:r w:rsidRPr="00501DB3">
              <w:rPr>
                <w:rFonts w:ascii="仿宋_GB2312" w:eastAsia="仿宋_GB2312" w:hAnsi="宋体" w:cs="宋体"/>
                <w:kern w:val="0"/>
                <w:sz w:val="24"/>
                <w:szCs w:val="24"/>
              </w:rPr>
              <w:t>第五章</w:t>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供应商</w:t>
            </w:r>
          </w:p>
          <w:p w:rsidR="00501DB3" w:rsidRDefault="00501DB3" w:rsidP="00501DB3">
            <w:pPr>
              <w:widowControl/>
              <w:jc w:val="left"/>
              <w:rPr>
                <w:rFonts w:ascii="仿宋_GB2312" w:eastAsia="仿宋_GB2312" w:hAnsi="宋体" w:cs="宋体"/>
                <w:kern w:val="0"/>
                <w:sz w:val="24"/>
                <w:szCs w:val="24"/>
              </w:rPr>
            </w:pP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第十四条 经高校竞价网网上会员注册并通过资质审核的供应商具有会员资格，拥有查看各高校竞价采购项目信息及参与网上竞价等权利。</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第十五条 供应商应按竞价网上发布的申购单具体要求准确报价。报价应包含税费、运输费、安装调试费等，不得加收投标报价之外的其它费用。</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第十六条 供应商须提供符合国家规定及申购单要求的货物，并履行与采购单位达成的售后服务承诺。</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第十七条 供应商必须承诺接受合同规定的付款方式。</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第十八条 供应商有下列情形之一的，视为违规，其报价无效：</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（一）提供虚假材料，骗取网上竞价采购会员资格；</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（二）提供假冒伪劣等产品进行网上竞标；</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（三）采取不正当手段诋毁、排挤或串通其他供应商；</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（四）中标后无正当理由拒绝履约；</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（五）向采购单位或其工作人员行贿或提供其他不正当利益。</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校招投标中心可提请高校竞价网视违规情节轻重给予暂停会员资格或取消会员资格处理；情节严重的，承担相应法律责任。</w:t>
            </w:r>
          </w:p>
          <w:p w:rsidR="00501DB3" w:rsidRDefault="00501DB3" w:rsidP="00501DB3">
            <w:pPr>
              <w:widowControl/>
              <w:jc w:val="left"/>
              <w:rPr>
                <w:rFonts w:ascii="仿宋_GB2312" w:eastAsia="仿宋_GB2312" w:hAnsi="宋体" w:cs="宋体"/>
                <w:kern w:val="0"/>
                <w:sz w:val="24"/>
                <w:szCs w:val="24"/>
              </w:rPr>
            </w:pPr>
          </w:p>
          <w:p w:rsidR="00AD7D6A" w:rsidRDefault="00501DB3" w:rsidP="00AD7D6A">
            <w:pPr>
              <w:widowControl/>
              <w:jc w:val="center"/>
              <w:rPr>
                <w:rFonts w:ascii="仿宋_GB2312" w:eastAsia="仿宋_GB2312" w:hAnsi="宋体" w:cs="宋体" w:hint="eastAsia"/>
                <w:kern w:val="0"/>
                <w:sz w:val="24"/>
                <w:szCs w:val="24"/>
              </w:rPr>
            </w:pPr>
            <w:r w:rsidRPr="00501DB3">
              <w:rPr>
                <w:rFonts w:ascii="仿宋_GB2312" w:eastAsia="仿宋_GB2312" w:hAnsi="宋体" w:cs="宋体"/>
                <w:kern w:val="0"/>
                <w:sz w:val="24"/>
                <w:szCs w:val="24"/>
              </w:rPr>
              <w:t>第六章</w:t>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校招投标中心</w:t>
            </w:r>
          </w:p>
          <w:p w:rsidR="00501DB3" w:rsidRDefault="00501DB3" w:rsidP="00501DB3">
            <w:pPr>
              <w:widowControl/>
              <w:jc w:val="left"/>
              <w:rPr>
                <w:rFonts w:ascii="仿宋_GB2312" w:eastAsia="仿宋_GB2312" w:hAnsi="宋体" w:cs="宋体"/>
                <w:kern w:val="0"/>
                <w:sz w:val="24"/>
                <w:szCs w:val="24"/>
              </w:rPr>
            </w:pP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第十九条 学校招投标中心负责网上竞价采购工作的组织和实施。其主要职责是：采购单位和供应商的注册管理、申购单的审核与发布、竞价结果的审核与发布、竞价系统的维护与管理等。</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（一）负责采购单位的培训与指导，监督网上竞价过程，接受并处理投诉。</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（二）审核申购项目是否适合网上竞价采购。对不适合网上竞价采购的项目，应及时告知采购单位。</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（三）审核申购单中采购项目名称、品牌（厂家）、型号、参数（规格）和要求等信息的准确性与合理性，使发布的信息具有唯一性和确定性，避免产生歧义。</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（四）审定采购单位提交申购单的截标时间，方便供应商参与完成竞价活动。</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（五）按最低价中标原则审核并发布中标结果。</w:t>
            </w:r>
            <w:r w:rsidRPr="00501DB3">
              <w:rPr>
                <w:rFonts w:ascii="仿宋_GB2312" w:eastAsia="仿宋_GB2312" w:hAnsi="宋体" w:cs="宋体"/>
                <w:kern w:val="0"/>
                <w:sz w:val="24"/>
                <w:szCs w:val="24"/>
              </w:rPr>
              <w:br/>
            </w:r>
            <w:r w:rsidRPr="00501DB3">
              <w:rPr>
                <w:rFonts w:ascii="仿宋_GB2312" w:eastAsia="仿宋_GB2312" w:hAnsi="宋体" w:cs="宋体"/>
                <w:kern w:val="0"/>
                <w:sz w:val="24"/>
                <w:szCs w:val="24"/>
              </w:rPr>
              <w:t>                                    </w:t>
            </w:r>
          </w:p>
          <w:p w:rsidR="00AD7D6A" w:rsidRDefault="00501DB3" w:rsidP="00AD7D6A">
            <w:pPr>
              <w:widowControl/>
              <w:jc w:val="center"/>
              <w:rPr>
                <w:rFonts w:ascii="仿宋_GB2312" w:eastAsia="仿宋_GB2312" w:hAnsi="宋体" w:cs="宋体" w:hint="eastAsia"/>
                <w:kern w:val="0"/>
                <w:sz w:val="24"/>
                <w:szCs w:val="24"/>
              </w:rPr>
            </w:pPr>
            <w:r w:rsidRPr="00501DB3">
              <w:rPr>
                <w:rFonts w:ascii="仿宋_GB2312" w:eastAsia="仿宋_GB2312" w:hAnsi="宋体" w:cs="宋体"/>
                <w:kern w:val="0"/>
                <w:sz w:val="24"/>
                <w:szCs w:val="24"/>
              </w:rPr>
              <w:t>第七章</w:t>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附</w:t>
            </w: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则</w:t>
            </w:r>
          </w:p>
          <w:p w:rsidR="00501DB3" w:rsidRPr="00501DB3" w:rsidRDefault="00501DB3" w:rsidP="00501DB3">
            <w:pPr>
              <w:widowControl/>
              <w:jc w:val="left"/>
              <w:rPr>
                <w:rFonts w:ascii="宋体" w:eastAsia="宋体" w:hAnsi="宋体" w:cs="宋体"/>
                <w:kern w:val="0"/>
                <w:sz w:val="24"/>
                <w:szCs w:val="24"/>
              </w:rPr>
            </w:pPr>
            <w:r w:rsidRPr="00501DB3">
              <w:rPr>
                <w:rFonts w:ascii="仿宋_GB2312" w:eastAsia="仿宋_GB2312" w:hAnsi="宋体" w:cs="宋体"/>
                <w:kern w:val="0"/>
                <w:sz w:val="24"/>
                <w:szCs w:val="24"/>
              </w:rPr>
              <w:t>    </w:t>
            </w:r>
            <w:r w:rsidRPr="00501DB3">
              <w:rPr>
                <w:rFonts w:ascii="仿宋_GB2312" w:eastAsia="仿宋_GB2312" w:hAnsi="宋体" w:cs="宋体"/>
                <w:kern w:val="0"/>
                <w:sz w:val="24"/>
                <w:szCs w:val="24"/>
              </w:rPr>
              <w:t>第二十条 本办法经2016年第7次校长办公会议审议通过，自2016年 9月1日起施行。本办法由校招投标中心负责解释。</w:t>
            </w:r>
            <w:r>
              <w:rPr>
                <w:rFonts w:ascii="仿宋_GB2312" w:eastAsia="仿宋_GB2312" w:hAnsi="宋体" w:cs="宋体"/>
                <w:kern w:val="0"/>
                <w:sz w:val="24"/>
                <w:szCs w:val="24"/>
              </w:rPr>
              <w:br/>
            </w:r>
            <w:r w:rsidRPr="00501DB3">
              <w:rPr>
                <w:rFonts w:ascii="仿宋_GB2312" w:eastAsia="仿宋_GB2312" w:hAnsi="宋体" w:cs="宋体"/>
                <w:kern w:val="0"/>
                <w:sz w:val="24"/>
                <w:szCs w:val="24"/>
              </w:rPr>
              <w:t>                                                       </w:t>
            </w:r>
            <w:r>
              <w:rPr>
                <w:rFonts w:ascii="仿宋_GB2312" w:eastAsia="仿宋_GB2312" w:hAnsi="宋体" w:cs="宋体" w:hint="eastAsia"/>
                <w:kern w:val="0"/>
                <w:sz w:val="24"/>
                <w:szCs w:val="24"/>
              </w:rPr>
              <w:t xml:space="preserve">                   </w:t>
            </w:r>
            <w:r w:rsidRPr="00501DB3">
              <w:rPr>
                <w:rFonts w:ascii="仿宋_GB2312" w:eastAsia="仿宋_GB2312" w:hAnsi="宋体" w:cs="宋体"/>
                <w:kern w:val="0"/>
                <w:sz w:val="24"/>
                <w:szCs w:val="24"/>
              </w:rPr>
              <w:t>绍兴文理学院</w:t>
            </w:r>
          </w:p>
          <w:tbl>
            <w:tblPr>
              <w:tblW w:w="5000" w:type="pct"/>
              <w:tblCellSpacing w:w="15" w:type="dxa"/>
              <w:tblCellMar>
                <w:top w:w="15" w:type="dxa"/>
                <w:left w:w="15" w:type="dxa"/>
                <w:bottom w:w="15" w:type="dxa"/>
                <w:right w:w="15" w:type="dxa"/>
              </w:tblCellMar>
              <w:tblLook w:val="04A0"/>
            </w:tblPr>
            <w:tblGrid>
              <w:gridCol w:w="3091"/>
              <w:gridCol w:w="4503"/>
              <w:gridCol w:w="2044"/>
            </w:tblGrid>
            <w:tr w:rsidR="00501DB3" w:rsidRPr="00501DB3">
              <w:trPr>
                <w:tblCellSpacing w:w="15" w:type="dxa"/>
              </w:trPr>
              <w:tc>
                <w:tcPr>
                  <w:tcW w:w="1600" w:type="pct"/>
                  <w:vAlign w:val="center"/>
                  <w:hideMark/>
                </w:tcPr>
                <w:p w:rsidR="00501DB3" w:rsidRPr="00501DB3" w:rsidRDefault="00501DB3" w:rsidP="00501DB3">
                  <w:pPr>
                    <w:widowControl/>
                    <w:jc w:val="left"/>
                    <w:rPr>
                      <w:rFonts w:ascii="宋体" w:eastAsia="宋体" w:hAnsi="宋体" w:cs="宋体"/>
                      <w:kern w:val="0"/>
                      <w:sz w:val="24"/>
                      <w:szCs w:val="24"/>
                    </w:rPr>
                  </w:pPr>
                  <w:r w:rsidRPr="00501DB3">
                    <w:rPr>
                      <w:rFonts w:ascii="宋体" w:eastAsia="宋体" w:hAnsi="宋体" w:cs="宋体"/>
                      <w:kern w:val="0"/>
                      <w:sz w:val="24"/>
                      <w:szCs w:val="24"/>
                    </w:rPr>
                    <w:t> </w:t>
                  </w:r>
                </w:p>
              </w:tc>
              <w:tc>
                <w:tcPr>
                  <w:tcW w:w="2350" w:type="pct"/>
                  <w:vAlign w:val="center"/>
                  <w:hideMark/>
                </w:tcPr>
                <w:p w:rsidR="00501DB3" w:rsidRPr="00501DB3" w:rsidRDefault="00501DB3" w:rsidP="00501DB3">
                  <w:pPr>
                    <w:widowControl/>
                    <w:jc w:val="right"/>
                    <w:rPr>
                      <w:rFonts w:ascii="宋体" w:eastAsia="宋体" w:hAnsi="宋体" w:cs="宋体"/>
                      <w:kern w:val="0"/>
                      <w:sz w:val="24"/>
                      <w:szCs w:val="24"/>
                    </w:rPr>
                  </w:pPr>
                  <w:r w:rsidRPr="00501DB3">
                    <w:rPr>
                      <w:rFonts w:ascii="仿宋_GB2312" w:eastAsia="仿宋_GB2312" w:hAnsi="宋体" w:cs="宋体"/>
                      <w:kern w:val="0"/>
                      <w:sz w:val="24"/>
                      <w:szCs w:val="24"/>
                    </w:rPr>
                    <w:t>2016年6月23日</w:t>
                  </w:r>
                </w:p>
              </w:tc>
              <w:tc>
                <w:tcPr>
                  <w:tcW w:w="1050" w:type="pct"/>
                  <w:vAlign w:val="center"/>
                  <w:hideMark/>
                </w:tcPr>
                <w:p w:rsidR="00501DB3" w:rsidRPr="00501DB3" w:rsidRDefault="00501DB3" w:rsidP="00501DB3">
                  <w:pPr>
                    <w:widowControl/>
                    <w:jc w:val="left"/>
                    <w:rPr>
                      <w:rFonts w:ascii="宋体" w:eastAsia="宋体" w:hAnsi="宋体" w:cs="宋体"/>
                      <w:kern w:val="0"/>
                      <w:sz w:val="24"/>
                      <w:szCs w:val="24"/>
                    </w:rPr>
                  </w:pPr>
                  <w:r w:rsidRPr="00501DB3">
                    <w:rPr>
                      <w:rFonts w:ascii="宋体" w:eastAsia="宋体" w:hAnsi="宋体" w:cs="宋体"/>
                      <w:kern w:val="0"/>
                      <w:sz w:val="24"/>
                      <w:szCs w:val="24"/>
                    </w:rPr>
                    <w:t> </w:t>
                  </w:r>
                </w:p>
              </w:tc>
            </w:tr>
          </w:tbl>
          <w:p w:rsidR="00501DB3" w:rsidRPr="00501DB3" w:rsidRDefault="00501DB3" w:rsidP="00501DB3">
            <w:pPr>
              <w:widowControl/>
              <w:jc w:val="left"/>
              <w:rPr>
                <w:rFonts w:ascii="宋体" w:eastAsia="宋体" w:hAnsi="宋体" w:cs="宋体"/>
                <w:kern w:val="0"/>
                <w:sz w:val="24"/>
                <w:szCs w:val="24"/>
              </w:rPr>
            </w:pPr>
          </w:p>
        </w:tc>
      </w:tr>
    </w:tbl>
    <w:p w:rsidR="00D41C5C" w:rsidRPr="00501DB3" w:rsidRDefault="00D41C5C"/>
    <w:sectPr w:rsidR="00D41C5C" w:rsidRPr="00501DB3" w:rsidSect="00501DB3">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4173" w:rsidRDefault="00D84173" w:rsidP="00501DB3">
      <w:r>
        <w:separator/>
      </w:r>
    </w:p>
  </w:endnote>
  <w:endnote w:type="continuationSeparator" w:id="1">
    <w:p w:rsidR="00D84173" w:rsidRDefault="00D84173" w:rsidP="00501D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4173" w:rsidRDefault="00D84173" w:rsidP="00501DB3">
      <w:r>
        <w:separator/>
      </w:r>
    </w:p>
  </w:footnote>
  <w:footnote w:type="continuationSeparator" w:id="1">
    <w:p w:rsidR="00D84173" w:rsidRDefault="00D84173" w:rsidP="00501D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1DB3"/>
    <w:rsid w:val="00501DB3"/>
    <w:rsid w:val="00AD7D6A"/>
    <w:rsid w:val="00C31A12"/>
    <w:rsid w:val="00D41C5C"/>
    <w:rsid w:val="00D841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A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01D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01DB3"/>
    <w:rPr>
      <w:sz w:val="18"/>
      <w:szCs w:val="18"/>
    </w:rPr>
  </w:style>
  <w:style w:type="paragraph" w:styleId="a4">
    <w:name w:val="footer"/>
    <w:basedOn w:val="a"/>
    <w:link w:val="Char0"/>
    <w:uiPriority w:val="99"/>
    <w:semiHidden/>
    <w:unhideWhenUsed/>
    <w:rsid w:val="00501DB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01DB3"/>
    <w:rPr>
      <w:sz w:val="18"/>
      <w:szCs w:val="18"/>
    </w:rPr>
  </w:style>
  <w:style w:type="character" w:styleId="a5">
    <w:name w:val="Hyperlink"/>
    <w:basedOn w:val="a0"/>
    <w:uiPriority w:val="99"/>
    <w:semiHidden/>
    <w:unhideWhenUsed/>
    <w:rsid w:val="00501DB3"/>
    <w:rPr>
      <w:color w:val="0000FF"/>
      <w:u w:val="single"/>
    </w:rPr>
  </w:style>
  <w:style w:type="paragraph" w:styleId="a6">
    <w:name w:val="List Paragraph"/>
    <w:basedOn w:val="a"/>
    <w:uiPriority w:val="34"/>
    <w:qFormat/>
    <w:rsid w:val="00501DB3"/>
    <w:pPr>
      <w:ind w:firstLineChars="200" w:firstLine="420"/>
    </w:pPr>
  </w:style>
</w:styles>
</file>

<file path=word/webSettings.xml><?xml version="1.0" encoding="utf-8"?>
<w:webSettings xmlns:r="http://schemas.openxmlformats.org/officeDocument/2006/relationships" xmlns:w="http://schemas.openxmlformats.org/wordprocessingml/2006/main">
  <w:divs>
    <w:div w:id="114943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374</Words>
  <Characters>2132</Characters>
  <Application>Microsoft Office Word</Application>
  <DocSecurity>0</DocSecurity>
  <Lines>17</Lines>
  <Paragraphs>5</Paragraphs>
  <ScaleCrop>false</ScaleCrop>
  <Company>P R C</Company>
  <LinksUpToDate>false</LinksUpToDate>
  <CharactersWithSpaces>2501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3</cp:revision>
  <dcterms:created xsi:type="dcterms:W3CDTF">2016-06-29T02:29:00Z</dcterms:created>
  <dcterms:modified xsi:type="dcterms:W3CDTF">2016-06-30T12:13:00Z</dcterms:modified>
</cp:coreProperties>
</file>